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E" w:rsidRPr="004876DE" w:rsidRDefault="004876DE" w:rsidP="004876DE">
      <w:r w:rsidRPr="004876DE">
        <w:rPr>
          <w:b/>
          <w:bCs/>
        </w:rPr>
        <w:t>Глава 3. Квалификационные требования, предъявляемые к потенциальному поставщику</w:t>
      </w:r>
    </w:p>
    <w:p w:rsidR="004876DE" w:rsidRPr="004876DE" w:rsidRDefault="004876DE" w:rsidP="004876DE">
      <w:r w:rsidRPr="004876DE">
        <w:rPr>
          <w:b/>
          <w:bCs/>
        </w:rPr>
        <w:t> </w:t>
      </w:r>
    </w:p>
    <w:p w:rsidR="004876DE" w:rsidRPr="00E73240" w:rsidRDefault="004876DE" w:rsidP="004876DE">
      <w:pPr>
        <w:jc w:val="both"/>
        <w:rPr>
          <w:b/>
        </w:rPr>
      </w:pPr>
      <w:r w:rsidRPr="004876DE">
        <w:t xml:space="preserve">14. </w:t>
      </w:r>
      <w:r w:rsidRPr="00E73240">
        <w:rPr>
          <w:b/>
        </w:rPr>
        <w:t>Потенциальный поставщик, участвующий в закупе, соответствует следующим квалификационным требованиям:</w:t>
      </w:r>
    </w:p>
    <w:p w:rsidR="004876DE" w:rsidRPr="004876DE" w:rsidRDefault="004876DE" w:rsidP="004876DE">
      <w:pPr>
        <w:jc w:val="both"/>
      </w:pPr>
      <w:r w:rsidRPr="004876DE"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4876DE" w:rsidRPr="004876DE" w:rsidRDefault="004876DE" w:rsidP="004876DE">
      <w:pPr>
        <w:jc w:val="both"/>
      </w:pPr>
      <w:r w:rsidRPr="004876DE">
        <w:t>2) правоспособность на осуществление соответствующей фармацевтической деятельности;</w:t>
      </w:r>
    </w:p>
    <w:p w:rsidR="004876DE" w:rsidRPr="004876DE" w:rsidRDefault="004876DE" w:rsidP="004876DE">
      <w:pPr>
        <w:jc w:val="both"/>
      </w:pPr>
      <w:r w:rsidRPr="004876DE"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4876DE" w:rsidRPr="004876DE" w:rsidRDefault="004876DE" w:rsidP="004876DE">
      <w:pPr>
        <w:jc w:val="both"/>
      </w:pPr>
      <w:r w:rsidRPr="004876DE"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4876DE" w:rsidRPr="004876DE" w:rsidRDefault="004876DE" w:rsidP="004876DE">
      <w:pPr>
        <w:jc w:val="both"/>
      </w:pPr>
      <w:r w:rsidRPr="004876DE">
        <w:t>5) не подлежит процедуре банкротства либо ликвидации.</w:t>
      </w:r>
    </w:p>
    <w:p w:rsidR="004876DE" w:rsidRPr="004876DE" w:rsidRDefault="004876DE" w:rsidP="004876DE">
      <w:pPr>
        <w:jc w:val="both"/>
      </w:pPr>
      <w:r w:rsidRPr="004876DE">
        <w:t>Требования настоящего пункта не применяются при осуществлении закупа у иностранных товаропроизводителей, международных фармацевтических организаций и через международные организации, учрежденные Организацией Объединенных Наций.</w:t>
      </w:r>
    </w:p>
    <w:p w:rsidR="004876DE" w:rsidRPr="004876DE" w:rsidRDefault="004876DE" w:rsidP="004876DE">
      <w:pPr>
        <w:jc w:val="both"/>
      </w:pPr>
      <w:bookmarkStart w:id="0" w:name="SUB1500"/>
      <w:bookmarkEnd w:id="0"/>
      <w:r w:rsidRPr="004876DE">
        <w:t>15. При закупе не предъявляются требования, не предусмотренные настоящими Правилами.</w:t>
      </w:r>
    </w:p>
    <w:p w:rsidR="004876DE" w:rsidRPr="004876DE" w:rsidRDefault="004876DE" w:rsidP="004876DE">
      <w:pPr>
        <w:jc w:val="both"/>
      </w:pPr>
      <w:bookmarkStart w:id="1" w:name="SUB1600"/>
      <w:bookmarkEnd w:id="1"/>
      <w:r w:rsidRPr="004876DE">
        <w:t>16. 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4876DE" w:rsidRPr="004876DE" w:rsidRDefault="004876DE" w:rsidP="004876DE">
      <w:pPr>
        <w:jc w:val="both"/>
      </w:pPr>
      <w:bookmarkStart w:id="2" w:name="SUB1700"/>
      <w:bookmarkEnd w:id="2"/>
      <w:r w:rsidRPr="004876DE">
        <w:t>17. Местными органами государственного управления здравоохранением областей,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помощи:</w:t>
      </w:r>
    </w:p>
    <w:p w:rsidR="004876DE" w:rsidRPr="004876DE" w:rsidRDefault="004876DE" w:rsidP="004876DE">
      <w:pPr>
        <w:jc w:val="both"/>
      </w:pPr>
      <w:r w:rsidRPr="004876DE">
        <w:t>1) для лекарственных средств и медицинских изделий,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(состояниями), утвержденный уполномоченным органом в области здравоохранения, но не входящих в перечень единого дистрибьютора;</w:t>
      </w:r>
    </w:p>
    <w:p w:rsidR="004876DE" w:rsidRPr="004876DE" w:rsidRDefault="004876DE" w:rsidP="004876DE">
      <w:pPr>
        <w:jc w:val="both"/>
      </w:pPr>
      <w:r w:rsidRPr="004876DE">
        <w:t>2) в целях обеспечения детей, в случаях закупа лекарственного средства, в инструкции по медицинскому применению которого имеется указание о противопоказаниях к применению у детей;</w:t>
      </w:r>
    </w:p>
    <w:p w:rsidR="004876DE" w:rsidRPr="004876DE" w:rsidRDefault="004876DE" w:rsidP="004876DE">
      <w:pPr>
        <w:jc w:val="both"/>
      </w:pPr>
      <w:r w:rsidRPr="004876DE">
        <w:t>3) в случае индивидуальной непереносимости пациента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столицы.</w:t>
      </w:r>
    </w:p>
    <w:p w:rsidR="00843C0A" w:rsidRDefault="00843C0A" w:rsidP="004876DE">
      <w:pPr>
        <w:jc w:val="both"/>
      </w:pPr>
    </w:p>
    <w:p w:rsidR="00E73240" w:rsidRDefault="00E73240" w:rsidP="004876DE">
      <w:pPr>
        <w:jc w:val="both"/>
      </w:pPr>
    </w:p>
    <w:p w:rsidR="00E73240" w:rsidRDefault="00E73240" w:rsidP="004876DE">
      <w:pPr>
        <w:jc w:val="both"/>
      </w:pPr>
    </w:p>
    <w:p w:rsidR="00E73240" w:rsidRPr="00E73240" w:rsidRDefault="00E73240" w:rsidP="00E73240">
      <w:pPr>
        <w:jc w:val="both"/>
        <w:rPr>
          <w:b/>
        </w:rPr>
      </w:pPr>
      <w:r w:rsidRPr="00E73240">
        <w:rPr>
          <w:b/>
        </w:rPr>
        <w:lastRenderedPageBreak/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E73240" w:rsidRDefault="00E73240" w:rsidP="00E73240">
      <w:pPr>
        <w:jc w:val="both"/>
      </w:pPr>
      <w:bookmarkStart w:id="3" w:name="_GoBack"/>
      <w:bookmarkEnd w:id="3"/>
      <w:r>
        <w:t xml:space="preserve"> </w:t>
      </w:r>
    </w:p>
    <w:p w:rsidR="00E73240" w:rsidRDefault="00E73240" w:rsidP="00E73240">
      <w:pPr>
        <w:jc w:val="both"/>
      </w:pPr>
      <w: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E73240" w:rsidRDefault="00E73240" w:rsidP="00E73240">
      <w:pPr>
        <w:jc w:val="both"/>
      </w:pPr>
      <w: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>
        <w:t>орфанных</w:t>
      </w:r>
      <w:proofErr w:type="spellEnd"/>
      <w:r>
        <w:t xml:space="preserve"> препаратов, включенных в перечень </w:t>
      </w:r>
      <w:proofErr w:type="spellStart"/>
      <w:r>
        <w:t>орфанных</w:t>
      </w:r>
      <w:proofErr w:type="spellEnd"/>
      <w: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</w:t>
      </w:r>
    </w:p>
    <w:p w:rsidR="00E73240" w:rsidRDefault="00E73240" w:rsidP="00E73240">
      <w:pPr>
        <w:jc w:val="both"/>
      </w:pPr>
      <w: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E73240" w:rsidRDefault="00E73240" w:rsidP="00E73240">
      <w:pPr>
        <w:jc w:val="both"/>
      </w:pPr>
      <w:r>
        <w:t>2) соответствие характеристики или технической спецификации условиям объявления или приглашения на закуп.</w:t>
      </w:r>
    </w:p>
    <w:p w:rsidR="00E73240" w:rsidRDefault="00E73240" w:rsidP="00E73240">
      <w:pPr>
        <w:jc w:val="both"/>
      </w:pPr>
      <w: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73240" w:rsidRDefault="00E73240" w:rsidP="00E73240">
      <w:pPr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73240" w:rsidRDefault="00E73240" w:rsidP="00E73240">
      <w:pPr>
        <w:jc w:val="both"/>
      </w:pPr>
      <w: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73240" w:rsidRDefault="00E73240" w:rsidP="00E73240">
      <w:pPr>
        <w:jc w:val="both"/>
      </w:pPr>
      <w: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73240" w:rsidRDefault="00E73240" w:rsidP="00E73240">
      <w:pPr>
        <w:jc w:val="both"/>
      </w:pPr>
      <w:r>
        <w:t>6) срок годности лекарственных средств и медицинских изделий на дату поставки поставщиком заказчику составляет:</w:t>
      </w:r>
    </w:p>
    <w:p w:rsidR="00E73240" w:rsidRDefault="00E73240" w:rsidP="00E73240">
      <w:pPr>
        <w:jc w:val="both"/>
      </w:pPr>
      <w: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E73240" w:rsidRDefault="00E73240" w:rsidP="00E73240">
      <w:pPr>
        <w:jc w:val="both"/>
      </w:pPr>
      <w:r>
        <w:t>не менее двенадцати месяцев от указанного срока годности на упаковке (при сроке годности два года и более);</w:t>
      </w:r>
    </w:p>
    <w:p w:rsidR="00E73240" w:rsidRDefault="00E73240" w:rsidP="00E73240">
      <w:pPr>
        <w:jc w:val="both"/>
      </w:pPr>
      <w: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73240" w:rsidRDefault="00E73240" w:rsidP="00E73240">
      <w:pPr>
        <w:jc w:val="both"/>
      </w:pPr>
      <w: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73240" w:rsidRDefault="00E73240" w:rsidP="00E73240">
      <w:pPr>
        <w:jc w:val="both"/>
      </w:pPr>
      <w: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73240" w:rsidRDefault="00E73240" w:rsidP="00E73240">
      <w:pPr>
        <w:jc w:val="both"/>
      </w:pPr>
      <w: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73240" w:rsidRDefault="00E73240" w:rsidP="00E73240">
      <w:pPr>
        <w:jc w:val="both"/>
      </w:pPr>
      <w:r>
        <w:t>не менее тридцати процентов от срока годности, указанного на упаковке (при сроке годности менее двух лет);</w:t>
      </w:r>
    </w:p>
    <w:p w:rsidR="00E73240" w:rsidRDefault="00E73240" w:rsidP="00E73240">
      <w:pPr>
        <w:jc w:val="both"/>
      </w:pPr>
      <w:r>
        <w:t>не менее восьми месяцев от указанного срока годности на упаковке (при сроке годности два года и более);</w:t>
      </w:r>
    </w:p>
    <w:p w:rsidR="00E73240" w:rsidRDefault="00E73240" w:rsidP="00E73240">
      <w:pPr>
        <w:jc w:val="both"/>
      </w:pPr>
      <w:r>
        <w:t>9) срок годности вакцин на дату поставки единым дистрибьютором заказчику составляет:</w:t>
      </w:r>
    </w:p>
    <w:p w:rsidR="00E73240" w:rsidRDefault="00E73240" w:rsidP="00E73240">
      <w:pPr>
        <w:jc w:val="both"/>
      </w:pPr>
      <w:r>
        <w:t>не менее сорока процентов от указанного срока годности на упаковке (при сроке годности менее двух лет);</w:t>
      </w:r>
    </w:p>
    <w:p w:rsidR="00E73240" w:rsidRDefault="00E73240" w:rsidP="00E73240">
      <w:pPr>
        <w:jc w:val="both"/>
      </w:pPr>
      <w:r>
        <w:t>не менее десяти месяцев от указанного срока годности на упаковке (при сроке годности два года и более);</w:t>
      </w:r>
    </w:p>
    <w:p w:rsidR="00E73240" w:rsidRDefault="00E73240" w:rsidP="00E73240">
      <w:pPr>
        <w:jc w:val="both"/>
      </w:pPr>
      <w: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E73240" w:rsidRDefault="00E73240" w:rsidP="00E73240">
      <w:pPr>
        <w:jc w:val="both"/>
      </w:pPr>
      <w:r>
        <w:t xml:space="preserve">11) новизна медицинской техники, ее </w:t>
      </w:r>
      <w:proofErr w:type="spellStart"/>
      <w:r>
        <w:t>неиспользованность</w:t>
      </w:r>
      <w:proofErr w:type="spellEnd"/>
      <w:r>
        <w:t xml:space="preserve"> и производство в период двадцати четырех месяцев, предшествующих моменту поставки;</w:t>
      </w:r>
    </w:p>
    <w:p w:rsidR="00E73240" w:rsidRDefault="00E73240" w:rsidP="00E73240">
      <w:pPr>
        <w:jc w:val="both"/>
      </w:pPr>
      <w: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E73240" w:rsidRDefault="00E73240" w:rsidP="00E73240">
      <w:pPr>
        <w:jc w:val="both"/>
      </w:pPr>
      <w: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E73240" w:rsidRDefault="00E73240" w:rsidP="00E73240">
      <w:pPr>
        <w:jc w:val="both"/>
      </w:pPr>
      <w:r>
        <w:t>13) соблюдение количества, качества и сроков поставки или оказания фармацевтической услуги условиям договора.</w:t>
      </w:r>
    </w:p>
    <w:p w:rsidR="00E73240" w:rsidRDefault="00E73240" w:rsidP="00E73240">
      <w:pPr>
        <w:jc w:val="both"/>
      </w:pPr>
      <w:r>
        <w:lastRenderedPageBreak/>
        <w:t>19. Требования, предусмотренные подпунктами 4), 5), 6), 7), 8), 9), 10), 11), 12) и 13) пункта 18 настоящих Правил, подтверждаются поставщиком при исполнении договора поставки или закупа.</w:t>
      </w:r>
    </w:p>
    <w:p w:rsidR="00E73240" w:rsidRDefault="00E73240" w:rsidP="00E73240">
      <w:pPr>
        <w:jc w:val="both"/>
      </w:pPr>
      <w:r>
        <w:t>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E73240" w:rsidRDefault="00E73240" w:rsidP="004876DE">
      <w:pPr>
        <w:jc w:val="both"/>
      </w:pPr>
    </w:p>
    <w:sectPr w:rsidR="00E7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7"/>
    <w:rsid w:val="004876DE"/>
    <w:rsid w:val="00843C0A"/>
    <w:rsid w:val="00E73240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CB6"/>
  <w15:chartTrackingRefBased/>
  <w15:docId w15:val="{56CC566F-5544-412A-A555-7718A2E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7691</Characters>
  <Application>Microsoft Office Word</Application>
  <DocSecurity>0</DocSecurity>
  <Lines>64</Lines>
  <Paragraphs>18</Paragraphs>
  <ScaleCrop>false</ScaleCrop>
  <Company>KGMU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Дюсембекова</dc:creator>
  <cp:keywords/>
  <dc:description/>
  <cp:lastModifiedBy>Зарина Дюсембекова</cp:lastModifiedBy>
  <cp:revision>3</cp:revision>
  <dcterms:created xsi:type="dcterms:W3CDTF">2021-07-08T12:14:00Z</dcterms:created>
  <dcterms:modified xsi:type="dcterms:W3CDTF">2021-07-08T12:24:00Z</dcterms:modified>
</cp:coreProperties>
</file>