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0A1" w:rsidRPr="00C860A1" w:rsidRDefault="00C860A1" w:rsidP="00C860A1">
      <w:pPr>
        <w:rPr>
          <w:b/>
        </w:rPr>
      </w:pPr>
      <w:bookmarkStart w:id="0" w:name="_GoBack"/>
      <w:r w:rsidRPr="00C860A1">
        <w:rPr>
          <w:b/>
        </w:rPr>
        <w:t>Глава 4.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bookmarkEnd w:id="0"/>
    <w:p w:rsidR="00C860A1" w:rsidRDefault="00C860A1" w:rsidP="00C860A1">
      <w:r>
        <w:t xml:space="preserve"> </w:t>
      </w:r>
    </w:p>
    <w:p w:rsidR="00C860A1" w:rsidRDefault="00C860A1" w:rsidP="00C860A1">
      <w:r>
        <w:t>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C860A1" w:rsidRDefault="00C860A1" w:rsidP="00C860A1">
      <w: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>
        <w:t>орфанных</w:t>
      </w:r>
      <w:proofErr w:type="spellEnd"/>
      <w:r>
        <w:t xml:space="preserve"> препаратов, включенных в перечень </w:t>
      </w:r>
      <w:proofErr w:type="spellStart"/>
      <w:r>
        <w:t>орфанных</w:t>
      </w:r>
      <w:proofErr w:type="spellEnd"/>
      <w: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- государственная регистрация в Республике Казахстан в качестве единого передвижного медицинского комплекса.</w:t>
      </w:r>
    </w:p>
    <w:p w:rsidR="00C860A1" w:rsidRDefault="00C860A1" w:rsidP="00C860A1">
      <w:r>
        <w:t>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C860A1" w:rsidRDefault="00C860A1" w:rsidP="00C860A1">
      <w:r>
        <w:t>2) соответствие характеристики или технической спецификации условиям объявления или приглашения на закуп.</w:t>
      </w:r>
    </w:p>
    <w:p w:rsidR="00C860A1" w:rsidRDefault="00C860A1" w:rsidP="00C860A1">
      <w:r>
        <w:t>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C860A1" w:rsidRDefault="00C860A1" w:rsidP="00C860A1">
      <w:r>
        <w:t xml:space="preserve">3) </w:t>
      </w:r>
      <w:proofErr w:type="spellStart"/>
      <w:r>
        <w:t>непревышение</w:t>
      </w:r>
      <w:proofErr w:type="spellEnd"/>
      <w: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C860A1" w:rsidRDefault="00C860A1" w:rsidP="00C860A1">
      <w: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C860A1" w:rsidRDefault="00C860A1" w:rsidP="00C860A1">
      <w: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C860A1" w:rsidRDefault="00C860A1" w:rsidP="00C860A1">
      <w:r>
        <w:t>6) срок годности лекарственных средств и медицинских изделий на дату поставки поставщиком заказчику составляет:</w:t>
      </w:r>
    </w:p>
    <w:p w:rsidR="00C860A1" w:rsidRDefault="00C860A1" w:rsidP="00C860A1">
      <w:r>
        <w:lastRenderedPageBreak/>
        <w:t>не менее пятидесяти процентов от указанного срока годности на упаковке (при сроке годности менее двух лет);</w:t>
      </w:r>
    </w:p>
    <w:p w:rsidR="00C860A1" w:rsidRDefault="00C860A1" w:rsidP="00C860A1">
      <w:r>
        <w:t>не менее двенадцати месяцев от указанного срока годности на упаковке (при сроке годности два года и более);</w:t>
      </w:r>
    </w:p>
    <w:p w:rsidR="00C860A1" w:rsidRDefault="00C860A1" w:rsidP="00C860A1">
      <w: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C860A1" w:rsidRDefault="00C860A1" w:rsidP="00C860A1">
      <w: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C860A1" w:rsidRDefault="00C860A1" w:rsidP="00C860A1">
      <w: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C860A1" w:rsidRDefault="00C860A1" w:rsidP="00C860A1">
      <w: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 подпункте 9) настоящего пункта, на дату поставки единым дистрибьютором заказчику составляет:</w:t>
      </w:r>
    </w:p>
    <w:p w:rsidR="00C860A1" w:rsidRDefault="00C860A1" w:rsidP="00C860A1">
      <w:r>
        <w:t>не менее тридцати процентов от срока годности, указанного на упаковке (при сроке годности менее двух лет);</w:t>
      </w:r>
    </w:p>
    <w:p w:rsidR="00C860A1" w:rsidRDefault="00C860A1" w:rsidP="00C860A1">
      <w:r>
        <w:t>не менее восьми месяцев от указанного срока годности на упаковке (при сроке годности два года и более);</w:t>
      </w:r>
    </w:p>
    <w:p w:rsidR="00C860A1" w:rsidRDefault="00C860A1" w:rsidP="00C860A1">
      <w:r>
        <w:t>9) срок годности вакцин на дату поставки единым дистрибьютором заказчику составляет:</w:t>
      </w:r>
    </w:p>
    <w:p w:rsidR="00C860A1" w:rsidRDefault="00C860A1" w:rsidP="00C860A1">
      <w:r>
        <w:t>не менее сорока процентов от указанного срока годности на упаковке (при сроке годности менее двух лет);</w:t>
      </w:r>
    </w:p>
    <w:p w:rsidR="00C860A1" w:rsidRDefault="00C860A1" w:rsidP="00C860A1">
      <w:r>
        <w:t>не менее десяти месяцев от указанного срока годности на упаковке (при сроке годности два года и более);</w:t>
      </w:r>
    </w:p>
    <w:p w:rsidR="00C860A1" w:rsidRDefault="00C860A1" w:rsidP="00C860A1">
      <w:r>
        <w:t>10) менее сроков годности, указанных в подпунктах 8) и 9) 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C860A1" w:rsidRDefault="00C860A1" w:rsidP="00C860A1">
      <w:r>
        <w:t xml:space="preserve">11) новизна медицинской техники, ее </w:t>
      </w:r>
      <w:proofErr w:type="spellStart"/>
      <w:r>
        <w:t>неиспользованность</w:t>
      </w:r>
      <w:proofErr w:type="spellEnd"/>
      <w:r>
        <w:t xml:space="preserve"> и производство в период двадцати четырех месяцев, предшествующих моменту поставки;</w:t>
      </w:r>
    </w:p>
    <w:p w:rsidR="00C860A1" w:rsidRDefault="00C860A1" w:rsidP="00C860A1">
      <w: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C860A1" w:rsidRDefault="00C860A1" w:rsidP="00C860A1">
      <w: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C860A1" w:rsidRDefault="00C860A1" w:rsidP="00C860A1">
      <w:r>
        <w:t>13) соблюдение количества, качества и сроков поставки или оказания фармацевтической услуги условиям договора.</w:t>
      </w:r>
    </w:p>
    <w:p w:rsidR="00C860A1" w:rsidRDefault="00C860A1" w:rsidP="00C860A1">
      <w:r>
        <w:lastRenderedPageBreak/>
        <w:t>19. Требования, предусмотренные подпунктами 4), 5), 6), 7), 8), 9), 10), 11), 12) и 13) пункта 18 настоящих Правил, подтверждаются поставщиком при исполнении договора поставки или закупа.</w:t>
      </w:r>
    </w:p>
    <w:p w:rsidR="00465705" w:rsidRDefault="00C860A1" w:rsidP="00C860A1">
      <w:r>
        <w:t>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sectPr w:rsidR="00465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15"/>
    <w:rsid w:val="00465705"/>
    <w:rsid w:val="00774B15"/>
    <w:rsid w:val="00C86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7A15A-47CD-4AA6-BED4-2283A4CD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962</Words>
  <Characters>5487</Characters>
  <Application>Microsoft Office Word</Application>
  <DocSecurity>0</DocSecurity>
  <Lines>45</Lines>
  <Paragraphs>12</Paragraphs>
  <ScaleCrop>false</ScaleCrop>
  <Company>KGMU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Зарина Дюсембекова</dc:creator>
  <cp:keywords/>
  <dc:description/>
  <cp:lastModifiedBy>Зарина Дюсембекова</cp:lastModifiedBy>
  <cp:revision>3</cp:revision>
  <dcterms:created xsi:type="dcterms:W3CDTF">2021-07-08T12:25:00Z</dcterms:created>
  <dcterms:modified xsi:type="dcterms:W3CDTF">2021-07-08T12:25:00Z</dcterms:modified>
</cp:coreProperties>
</file>