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89" w:rsidRPr="00356130" w:rsidRDefault="00020589" w:rsidP="009224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5613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ОТЧЕТ о командировке по проекту ТЕМПУС (семинар-тренинг) 3-6 марта 2015 г. (г. Барселона, Испания)</w:t>
      </w:r>
    </w:p>
    <w:p w:rsidR="00D6406B" w:rsidRPr="00356130" w:rsidRDefault="00020589" w:rsidP="009C78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3-6 марта на базе Политехнического университета Каталонии г. Барселона проходил семинар-тренинг по программе ТЕМПУС «Содействие развитию организаций образований через развитие людей», участниками которого стали сотрудники нашего университета: директор Центра управления человеч</w:t>
      </w:r>
      <w:r w:rsidR="00D6406B"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ескими ресурсами – координатор </w:t>
      </w: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проекта ТЕМПУС Д.М. Доскожин и специалист Центра управления человеческими ресурсами – менеджер проекта А.Г. Ахметова. </w:t>
      </w:r>
    </w:p>
    <w:p w:rsidR="00D6406B" w:rsidRDefault="00D6406B" w:rsidP="00D6406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D6406B">
        <w:rPr>
          <w:rFonts w:ascii="Times New Roman" w:eastAsia="Times New Roman" w:hAnsi="Times New Roman" w:cs="Times New Roman"/>
          <w:noProof/>
          <w:color w:val="2C2B2B"/>
          <w:sz w:val="24"/>
          <w:szCs w:val="24"/>
          <w:lang w:eastAsia="ru-RU"/>
        </w:rPr>
        <w:drawing>
          <wp:inline distT="0" distB="0" distL="0" distR="0">
            <wp:extent cx="5706534" cy="3209925"/>
            <wp:effectExtent l="0" t="0" r="8890" b="0"/>
            <wp:docPr id="1" name="Рисунок 1" descr="C:\Users\Bek\Desktop\Общая\TEMPUS\TEMPUS достижения\Сайт\рус\20150303_12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TEMPUS\TEMPUS достижения\Сайт\рус\20150303_123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54" cy="32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30" w:rsidRDefault="00356130" w:rsidP="00D640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</w:p>
    <w:p w:rsidR="00020589" w:rsidRPr="00356130" w:rsidRDefault="00020589" w:rsidP="00D640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bookmarkStart w:id="0" w:name="_GoBack"/>
      <w:bookmarkEnd w:id="0"/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 работе семинара также приняли участие:</w:t>
      </w:r>
    </w:p>
    <w:p w:rsidR="00D6406B" w:rsidRPr="00356130" w:rsidRDefault="00D6406B" w:rsidP="00D640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12"/>
          <w:szCs w:val="10"/>
          <w:lang w:eastAsia="ru-RU"/>
        </w:rPr>
      </w:pP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Политехнический университет Каталонии, г. Барселона, Испания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Высший Технический Институт, г. Лиссабон, Португалия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Государственный Университет Илия, Грузия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Кутаисский Университет, Грузия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Российско-Армянский (Славянский) Университет, Армения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Американский Университет Армянского Фонда, Армения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Новый экономический университет им. </w:t>
      </w:r>
      <w:proofErr w:type="spellStart"/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Т.Рыскулова</w:t>
      </w:r>
      <w:proofErr w:type="spellEnd"/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 -координатор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Казахская академия транспорта и коммуникаций, Казахстан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Павлодарский Государственный Университет им. </w:t>
      </w:r>
      <w:proofErr w:type="spellStart"/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Торайгырова</w:t>
      </w:r>
      <w:proofErr w:type="spellEnd"/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Высший Технический Институт г. Лиссабон, Португалия</w:t>
      </w:r>
    </w:p>
    <w:p w:rsidR="00020589" w:rsidRPr="00356130" w:rsidRDefault="00020589" w:rsidP="00D6406B">
      <w:pPr>
        <w:numPr>
          <w:ilvl w:val="0"/>
          <w:numId w:val="1"/>
        </w:numPr>
        <w:shd w:val="clear" w:color="auto" w:fill="FFFFFF"/>
        <w:spacing w:after="0" w:line="240" w:lineRule="auto"/>
        <w:ind w:left="448" w:firstLine="119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Королевский Технологический Институт, г. Стокгольм, Швеция</w:t>
      </w:r>
    </w:p>
    <w:p w:rsidR="00020589" w:rsidRPr="00356130" w:rsidRDefault="00D6406B" w:rsidP="00D6406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Основная задача проведения данного обучающего семинара направлена на </w:t>
      </w:r>
      <w:r w:rsidR="00020589"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разработку стратегического плана развития человеческих ресурсов.  В ходе семинара были раскрыты такие вопросы как стратегический менеджмент, стратегическое планирование и качество, зачем нужно стратегическое планирование и как вовлечь в стратегическое планирование все </w:t>
      </w:r>
      <w:r w:rsidR="00020589" w:rsidRPr="0035613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lastRenderedPageBreak/>
        <w:t>университетское сообщество. Участники семинара-тренинга презентовали упражнения по стратегическому планированию по окончании семинара. В последний день семинара было проведено совещание координаторов проекта по вопросам дальнейших мероприятий в рамках проекта.</w:t>
      </w:r>
    </w:p>
    <w:p w:rsidR="00FC48F8" w:rsidRPr="00FC48F8" w:rsidRDefault="00FC48F8" w:rsidP="00FC48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8F8" w:rsidRPr="00FC48F8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83010"/>
    <w:rsid w:val="001D61E9"/>
    <w:rsid w:val="00356130"/>
    <w:rsid w:val="005B40A1"/>
    <w:rsid w:val="006C27C1"/>
    <w:rsid w:val="00731D41"/>
    <w:rsid w:val="0092248C"/>
    <w:rsid w:val="009254E2"/>
    <w:rsid w:val="009B7403"/>
    <w:rsid w:val="009C78DE"/>
    <w:rsid w:val="00B8139E"/>
    <w:rsid w:val="00CC4A6B"/>
    <w:rsid w:val="00D6406B"/>
    <w:rsid w:val="00E52267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2C62"/>
  <w15:docId w15:val="{1EDC1185-1320-4B0A-8E40-ADC92AA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28</cp:revision>
  <cp:lastPrinted>2017-04-21T06:33:00Z</cp:lastPrinted>
  <dcterms:created xsi:type="dcterms:W3CDTF">2017-04-17T11:10:00Z</dcterms:created>
  <dcterms:modified xsi:type="dcterms:W3CDTF">2017-04-25T05:15:00Z</dcterms:modified>
</cp:coreProperties>
</file>