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5" w:rsidRDefault="00DD7035" w:rsidP="00DD7035">
      <w:pPr>
        <w:pStyle w:val="selected"/>
        <w:shd w:val="clear" w:color="auto" w:fill="F7F7F7"/>
        <w:spacing w:before="0" w:beforeAutospacing="0" w:after="270" w:afterAutospacing="0"/>
        <w:rPr>
          <w:rFonts w:ascii="Arial" w:hAnsi="Arial" w:cs="Arial"/>
          <w:b/>
          <w:bCs/>
          <w:color w:val="2C2B2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Tempus</w:t>
      </w:r>
      <w:proofErr w:type="spellEnd"/>
      <w:r>
        <w:rPr>
          <w:rStyle w:val="apple-converted-space"/>
          <w:rFonts w:ascii="Arial" w:hAnsi="Arial" w:cs="Arial"/>
          <w:b/>
          <w:bCs/>
          <w:color w:val="2C2B2A"/>
          <w:sz w:val="20"/>
          <w:szCs w:val="20"/>
        </w:rPr>
        <w:t> 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ТЕМПУС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жобасы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іссапар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есебі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(ТЕМПУС IV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жобаларының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нәтижелерін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көрсету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) 8-9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маусым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>, 2015. (Астана)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Маусымның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8-9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күндері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Астана қ.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Л.Н.Гумилев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Еуразия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ұлттық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базасында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Ұлттық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біліктілік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шеңбері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сәулет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әдістемесінен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практикалық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олдану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дейін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республикалық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семинары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өтті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5143500" cy="2893219"/>
            <wp:effectExtent l="0" t="0" r="0" b="2540"/>
            <wp:docPr id="2" name="Рисунок 2" descr="1a1eeac88d9a2643092977302a0e5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1eeac88d9a2643092977302a0e5c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Семинар 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ғылым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министрлігінің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қолдауымен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өтті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Іс-шараға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қатысушылардын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ішінде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біздің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университеттің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қызметкерлері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: Адами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директоры - ТЕМПУС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Д.М.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Доскожин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адами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ресурстарды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маманы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менеджері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- Н. Ю. Бек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Сондай-ақ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C2B2A"/>
          <w:sz w:val="20"/>
          <w:szCs w:val="20"/>
        </w:rPr>
        <w:t>семинар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серіктестер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қатысты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: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Каталония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Политехникалық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і,</w:t>
      </w:r>
      <w:proofErr w:type="gramEnd"/>
      <w:r>
        <w:rPr>
          <w:rFonts w:ascii="Arial" w:hAnsi="Arial" w:cs="Arial"/>
          <w:color w:val="2C2B2A"/>
          <w:sz w:val="20"/>
          <w:szCs w:val="20"/>
        </w:rPr>
        <w:t>Барселона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қ, Испания.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Институт, Лиссабон қ, Португалия.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Патшалық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Технологиялық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Институт, Стокгольм қ, Швеция.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Илия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Грузия.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Кутаисск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Грузия.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Армян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Экономика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Ресей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-Армян (Славян)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Армян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қорының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Американдық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Армения.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Т.Рысқұлов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экономикалық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үйлестіруші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</w:t>
      </w:r>
      <w:proofErr w:type="gramEnd"/>
      <w:r>
        <w:rPr>
          <w:rFonts w:ascii="Arial" w:hAnsi="Arial" w:cs="Arial"/>
          <w:color w:val="2C2B2A"/>
          <w:sz w:val="20"/>
          <w:szCs w:val="20"/>
        </w:rPr>
        <w:t>өлік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коммуникация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академиясы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· 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Торайғыров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Павлодар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мемлекетті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к</w:t>
      </w:r>
      <w:proofErr w:type="spellEnd"/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2C2B2A"/>
          <w:sz w:val="20"/>
          <w:szCs w:val="20"/>
        </w:rPr>
        <w:lastRenderedPageBreak/>
        <w:drawing>
          <wp:inline distT="0" distB="0" distL="0" distR="0">
            <wp:extent cx="5781675" cy="3252192"/>
            <wp:effectExtent l="0" t="0" r="0" b="5715"/>
            <wp:docPr id="1" name="Рисунок 1" descr="f35bf8f88eb87f68991e5bf658a7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35bf8f88eb87f68991e5bf658a748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Республикалық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семинар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ұйымдастыру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комитетінің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құрамына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кіргендер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>: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Балыкбаев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Такир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Оспанович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ғылым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вице-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министрі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төраға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Исмагулова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Светлана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Сальменовна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БҒМ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халықаралық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ынтымақтастық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орнынан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кейінгі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директорының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орынбасары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Тасбулатова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Шайзада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Умурзаковна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Эразмус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бағдарламасының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координаторы,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тө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ра</w:t>
      </w:r>
      <w:proofErr w:type="gramEnd"/>
      <w:r>
        <w:rPr>
          <w:rFonts w:ascii="Arial" w:hAnsi="Arial" w:cs="Arial"/>
          <w:color w:val="2C2B2A"/>
          <w:sz w:val="20"/>
          <w:szCs w:val="20"/>
        </w:rPr>
        <w:t>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орынбасары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Нурманбетова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Джамиля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Нусупжановна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Л.Н. Гумилев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Еуразия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ұлттық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университетінің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інші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проректоры,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төраға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орынбасары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Абылайхан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Акерке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БҒМ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халықаралық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ынтымақтастық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орнынан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кейінгі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директорының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орынбасары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Нарбекова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Бану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Мукатаевна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Қ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 xml:space="preserve"> БҒМ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халықаралық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ынтымақтастық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орнынан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кейінгі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департаментінің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мазмұны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мен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әдістемесі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басқармасының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бастығы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Нурмагамбетов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Амантай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Абилхаирович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Болон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бө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л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імі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академиялық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ұтқырлық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орталығының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директоры;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Омирбаев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Серик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Мауленович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л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сапасын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қамсыздандыру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тәуелсіз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қазақстандық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агенттігінің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академиялық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сұрақтар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бойынша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директоры, ҰҚ ЖРБС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мүшесі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Семинар TEMPUS IV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жобалары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нәтижелерінің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көрмесіменашылды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бұған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қатысу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жобалар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өкілдері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жобалар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туралы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өз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бағдарламалары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шеңберінде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атқарылған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жұмыстар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туралы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материалды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қазылар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назарына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ұсынды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Қазақстан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Республикасындағы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Еуропалық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Одақ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өкілдігінің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техникалық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ынтымақтастық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бөлімінің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басшысы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- Жан-Луи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Лаврофф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қазылардың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р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болды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Семинардың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мақсаты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>: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Еуропа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елдерінің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жүйесін</w:t>
      </w:r>
      <w:proofErr w:type="spellEnd"/>
      <w:r>
        <w:rPr>
          <w:rStyle w:val="apple-converted-space"/>
          <w:rFonts w:ascii="Arial" w:hAnsi="Arial" w:cs="Arial"/>
          <w:i/>
          <w:iCs/>
          <w:color w:val="2C2B2A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жаңартудың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кейбі</w:t>
      </w:r>
      <w:proofErr w:type="gramStart"/>
      <w:r>
        <w:rPr>
          <w:rFonts w:ascii="Arial" w:hAnsi="Arial" w:cs="Arial"/>
          <w:i/>
          <w:iCs/>
          <w:color w:val="2C2B2A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аспектілерімен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Қазақстанның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жоғары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оқу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орындарының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басқа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да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мүдделі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ұйымдардың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өкілдерінің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танысуы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Көрменің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C2B2A"/>
          <w:sz w:val="20"/>
          <w:szCs w:val="20"/>
        </w:rPr>
        <w:t>мақсаты</w:t>
      </w:r>
      <w:proofErr w:type="spellEnd"/>
      <w:r>
        <w:rPr>
          <w:rFonts w:ascii="Arial" w:hAnsi="Arial" w:cs="Arial"/>
          <w:b/>
          <w:bCs/>
          <w:color w:val="2C2B2A"/>
          <w:sz w:val="20"/>
          <w:szCs w:val="20"/>
        </w:rPr>
        <w:t>: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lastRenderedPageBreak/>
        <w:t>Қазақстандағы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Темпус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жобаларының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негізгі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нәтижелерін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2C2B2A"/>
          <w:sz w:val="20"/>
          <w:szCs w:val="20"/>
        </w:rPr>
        <w:t>талқылау</w:t>
      </w:r>
      <w:proofErr w:type="spellEnd"/>
      <w:r>
        <w:rPr>
          <w:rFonts w:ascii="Arial" w:hAnsi="Arial" w:cs="Arial"/>
          <w:i/>
          <w:iCs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spellStart"/>
      <w:r>
        <w:rPr>
          <w:rFonts w:ascii="Arial" w:hAnsi="Arial" w:cs="Arial"/>
          <w:color w:val="2C2B2A"/>
          <w:sz w:val="20"/>
          <w:szCs w:val="20"/>
        </w:rPr>
        <w:t>Семинардың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екінші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күні</w:t>
      </w:r>
      <w:proofErr w:type="gramStart"/>
      <w:r>
        <w:rPr>
          <w:rFonts w:ascii="Arial" w:hAnsi="Arial" w:cs="Arial"/>
          <w:color w:val="2C2B2A"/>
          <w:sz w:val="20"/>
          <w:szCs w:val="20"/>
        </w:rPr>
        <w:t>н</w:t>
      </w:r>
      <w:proofErr w:type="gramEnd"/>
      <w:r>
        <w:rPr>
          <w:rFonts w:ascii="Arial" w:hAnsi="Arial" w:cs="Arial"/>
          <w:color w:val="2C2B2A"/>
          <w:sz w:val="20"/>
          <w:szCs w:val="20"/>
        </w:rPr>
        <w:t>ің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соңында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көрме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жеңімпаздарына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диплом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табысталды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DD7035" w:rsidRDefault="00DD7035" w:rsidP="00DD7035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proofErr w:type="gramStart"/>
      <w:r>
        <w:rPr>
          <w:rFonts w:ascii="Arial" w:hAnsi="Arial" w:cs="Arial"/>
          <w:color w:val="2C2B2A"/>
          <w:sz w:val="20"/>
          <w:szCs w:val="20"/>
        </w:rPr>
        <w:t xml:space="preserve">«Адам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дамуы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арқылы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беру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ұйымының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дамуына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қолғабыс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жасау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жоба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командасының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көрме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нәтижесінде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- «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Нәтижелер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көрмесінде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мазмұнды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алуан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түрлі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ұсыныс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» ІІ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дәрежелі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дипломмен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марапатталды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Жұмылдырылған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жұмыс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үшін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» команда диплом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алды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  <w:proofErr w:type="gramEnd"/>
    </w:p>
    <w:p w:rsidR="00D26D85" w:rsidRDefault="00D26D85"/>
    <w:sectPr w:rsidR="00D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35"/>
    <w:rsid w:val="00D26D85"/>
    <w:rsid w:val="00D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ed">
    <w:name w:val="selected"/>
    <w:basedOn w:val="a"/>
    <w:rsid w:val="00DD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035"/>
  </w:style>
  <w:style w:type="paragraph" w:styleId="a3">
    <w:name w:val="Normal (Web)"/>
    <w:basedOn w:val="a"/>
    <w:uiPriority w:val="99"/>
    <w:semiHidden/>
    <w:unhideWhenUsed/>
    <w:rsid w:val="00DD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ed">
    <w:name w:val="selected"/>
    <w:basedOn w:val="a"/>
    <w:rsid w:val="00DD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035"/>
  </w:style>
  <w:style w:type="paragraph" w:styleId="a3">
    <w:name w:val="Normal (Web)"/>
    <w:basedOn w:val="a"/>
    <w:uiPriority w:val="99"/>
    <w:semiHidden/>
    <w:unhideWhenUsed/>
    <w:rsid w:val="00DD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2</cp:revision>
  <dcterms:created xsi:type="dcterms:W3CDTF">2017-04-27T10:42:00Z</dcterms:created>
  <dcterms:modified xsi:type="dcterms:W3CDTF">2017-04-27T10:42:00Z</dcterms:modified>
</cp:coreProperties>
</file>